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49" w:rsidRDefault="004E0949" w:rsidP="004E0949">
      <w:pPr>
        <w:pStyle w:val="Heading1"/>
      </w:pPr>
      <w:r>
        <w:t>Registration of Wills Bill 2016</w:t>
      </w:r>
    </w:p>
    <w:p w:rsidR="00E42CF4" w:rsidRDefault="00E42CF4" w:rsidP="000F0D2B">
      <w:pPr>
        <w:pStyle w:val="Heading2"/>
      </w:pPr>
      <w:bookmarkStart w:id="0" w:name="_GoBack"/>
      <w:bookmarkEnd w:id="0"/>
    </w:p>
    <w:p w:rsidR="00D204B9" w:rsidRDefault="00D204B9" w:rsidP="000F0D2B">
      <w:pPr>
        <w:pStyle w:val="Heading2"/>
      </w:pPr>
      <w:r>
        <w:t>Other Points</w:t>
      </w:r>
    </w:p>
    <w:p w:rsidR="00D204B9" w:rsidRDefault="00D204B9" w:rsidP="00836A54">
      <w:pPr>
        <w:pStyle w:val="ListParagraph"/>
        <w:numPr>
          <w:ilvl w:val="0"/>
          <w:numId w:val="3"/>
        </w:numPr>
      </w:pPr>
      <w:r>
        <w:t xml:space="preserve">The </w:t>
      </w:r>
      <w:r w:rsidR="000F0D2B">
        <w:t xml:space="preserve">2005 </w:t>
      </w:r>
      <w:r>
        <w:t xml:space="preserve">Bill received the endorsement of many other members of the </w:t>
      </w:r>
      <w:r w:rsidR="008B667E">
        <w:t>Seanad</w:t>
      </w:r>
      <w:r>
        <w:t xml:space="preserve">. </w:t>
      </w:r>
    </w:p>
    <w:p w:rsidR="004E0949" w:rsidRPr="00836A54" w:rsidRDefault="00D204B9" w:rsidP="00836A54">
      <w:pPr>
        <w:pStyle w:val="ListParagraph"/>
        <w:numPr>
          <w:ilvl w:val="0"/>
          <w:numId w:val="3"/>
        </w:numPr>
        <w:rPr>
          <w:i/>
        </w:rPr>
      </w:pPr>
      <w:r>
        <w:t xml:space="preserve">Senator Camillus </w:t>
      </w:r>
      <w:r w:rsidR="004E0949">
        <w:t>Glynn</w:t>
      </w:r>
      <w:r>
        <w:t xml:space="preserve"> said that the </w:t>
      </w:r>
      <w:r w:rsidR="004E0949">
        <w:t xml:space="preserve">Bill brought forward by Senator Leyden </w:t>
      </w:r>
      <w:r w:rsidR="00836A54">
        <w:t xml:space="preserve">brought </w:t>
      </w:r>
      <w:r w:rsidR="00836A54" w:rsidRPr="00836A54">
        <w:rPr>
          <w:i/>
        </w:rPr>
        <w:t>“</w:t>
      </w:r>
      <w:r w:rsidR="004E0949" w:rsidRPr="00836A54">
        <w:rPr>
          <w:i/>
        </w:rPr>
        <w:t>into focus the worth of this House as a House of legislation. Many people have said in the past, unjustly and unfairly, that this House is a talking shop. This Bill puts the lie to that pronouncement</w:t>
      </w:r>
      <w:r w:rsidR="00836A54" w:rsidRPr="00836A54">
        <w:rPr>
          <w:i/>
        </w:rPr>
        <w:t xml:space="preserve"> … </w:t>
      </w:r>
      <w:r w:rsidR="004E0949" w:rsidRPr="00836A54">
        <w:rPr>
          <w:i/>
        </w:rPr>
        <w:t>As everybody knows, where there is a will there is a way but I remind Members that, invariably, where there is a will there is a relative, and that is where the problems start.</w:t>
      </w:r>
    </w:p>
    <w:p w:rsidR="00836A54" w:rsidRPr="00836A54" w:rsidRDefault="00836A54" w:rsidP="004E0949">
      <w:pPr>
        <w:pStyle w:val="ListParagraph"/>
        <w:numPr>
          <w:ilvl w:val="0"/>
          <w:numId w:val="3"/>
        </w:numPr>
      </w:pPr>
      <w:r>
        <w:t>Senator Glynn spoke of how t</w:t>
      </w:r>
      <w:r w:rsidR="004E0949">
        <w:t xml:space="preserve">he legal profession can play a pivotal role in ensuring that people make wills. </w:t>
      </w:r>
      <w:r w:rsidRPr="00836A54">
        <w:rPr>
          <w:i/>
        </w:rPr>
        <w:t>“</w:t>
      </w:r>
      <w:r w:rsidR="004E0949" w:rsidRPr="00836A54">
        <w:rPr>
          <w:i/>
        </w:rPr>
        <w:t>We do not know the day or the hour, as we were told by the great man from Nazareth, when death will come like a thief in the night. It can befall any of us at any time. It is only proper and responsible, therefore, that people would have their affairs in order and family lawyers and people of that nature have an important role to play in exhorting people to make a will. That is very important.</w:t>
      </w:r>
      <w:r w:rsidRPr="00836A54">
        <w:rPr>
          <w:i/>
        </w:rPr>
        <w:t>”</w:t>
      </w:r>
    </w:p>
    <w:p w:rsidR="00836A54" w:rsidRPr="00836A54" w:rsidRDefault="00836A54" w:rsidP="004E0949">
      <w:pPr>
        <w:pStyle w:val="ListParagraph"/>
        <w:numPr>
          <w:ilvl w:val="0"/>
          <w:numId w:val="3"/>
        </w:numPr>
        <w:rPr>
          <w:i/>
        </w:rPr>
      </w:pPr>
      <w:r>
        <w:t>Senator Glynn then</w:t>
      </w:r>
      <w:r w:rsidR="004E0949">
        <w:t xml:space="preserve"> return</w:t>
      </w:r>
      <w:r>
        <w:t>ed</w:t>
      </w:r>
      <w:r w:rsidR="004E0949">
        <w:t xml:space="preserve"> to </w:t>
      </w:r>
      <w:r>
        <w:t>his</w:t>
      </w:r>
      <w:r w:rsidR="004E0949">
        <w:t xml:space="preserve"> earlier comment to the effect that where there is a will there is a relative</w:t>
      </w:r>
      <w:r>
        <w:t xml:space="preserve"> and said that </w:t>
      </w:r>
      <w:r w:rsidRPr="00836A54">
        <w:rPr>
          <w:i/>
        </w:rPr>
        <w:t>“</w:t>
      </w:r>
      <w:r w:rsidR="004E0949" w:rsidRPr="00836A54">
        <w:rPr>
          <w:i/>
        </w:rPr>
        <w:t>one does not have to be a rocket scientist to know what has happened when the appropriate will was not made but natural justice was not done. People will say that one will not get justice in a court; one has to go to Heaven. That is a viewpoint held by many but my point is that wills have been contested by people who were motivated by nothing other than greed and the people who had the moral entitlement to the property did not get it. However, morals have no basis in law. The law comes down to what is written on pieces of paper such as this one.</w:t>
      </w:r>
      <w:r w:rsidRPr="00836A54">
        <w:rPr>
          <w:i/>
        </w:rPr>
        <w:t>”</w:t>
      </w:r>
      <w:r w:rsidR="004E0949" w:rsidRPr="00836A54">
        <w:rPr>
          <w:i/>
        </w:rPr>
        <w:t xml:space="preserve"> </w:t>
      </w:r>
    </w:p>
    <w:p w:rsidR="00836A54" w:rsidRDefault="00836A54" w:rsidP="000F0D2B">
      <w:pPr>
        <w:pStyle w:val="ListParagraph"/>
        <w:numPr>
          <w:ilvl w:val="0"/>
          <w:numId w:val="3"/>
        </w:numPr>
      </w:pPr>
      <w:r>
        <w:lastRenderedPageBreak/>
        <w:t>Senator Fergal B</w:t>
      </w:r>
      <w:r w:rsidR="004E0949">
        <w:t>rowne</w:t>
      </w:r>
      <w:r>
        <w:t xml:space="preserve"> of Fine Gael </w:t>
      </w:r>
      <w:r w:rsidR="004E0949">
        <w:t>congratulate</w:t>
      </w:r>
      <w:r>
        <w:t>d</w:t>
      </w:r>
      <w:r w:rsidR="004E0949">
        <w:t xml:space="preserve"> Senator Leyden on initiating this Bill</w:t>
      </w:r>
      <w:r>
        <w:t xml:space="preserve"> and </w:t>
      </w:r>
      <w:r w:rsidR="004E0949">
        <w:t>thank</w:t>
      </w:r>
      <w:r>
        <w:t>ed him</w:t>
      </w:r>
      <w:r w:rsidR="004E0949">
        <w:t xml:space="preserve"> and his daughter for her excellent briefing on the purpose of the Bill. </w:t>
      </w:r>
    </w:p>
    <w:p w:rsidR="004E0949" w:rsidRDefault="00836A54" w:rsidP="000F0D2B">
      <w:pPr>
        <w:pStyle w:val="ListParagraph"/>
        <w:numPr>
          <w:ilvl w:val="0"/>
          <w:numId w:val="3"/>
        </w:numPr>
      </w:pPr>
      <w:r>
        <w:t xml:space="preserve">The then Minister of State Sean Power responded to the bill on behalf of the government. </w:t>
      </w:r>
      <w:r w:rsidR="00590FB4">
        <w:t>The Minister agreed that th</w:t>
      </w:r>
      <w:r w:rsidR="004E0949">
        <w:t xml:space="preserve">ere </w:t>
      </w:r>
      <w:r w:rsidR="00590FB4">
        <w:t>was</w:t>
      </w:r>
      <w:r w:rsidR="004E0949">
        <w:t xml:space="preserve"> a strong case to be made for a system whereby the interests of citizens can be further protected in terms of making provision for family after one’s passing.</w:t>
      </w:r>
    </w:p>
    <w:p w:rsidR="00590FB4" w:rsidRPr="00F6365A" w:rsidRDefault="00590FB4" w:rsidP="000F0D2B">
      <w:pPr>
        <w:pStyle w:val="ListParagraph"/>
        <w:numPr>
          <w:ilvl w:val="0"/>
          <w:numId w:val="3"/>
        </w:numPr>
        <w:rPr>
          <w:i/>
        </w:rPr>
      </w:pPr>
      <w:r>
        <w:t>He went on to say that “</w:t>
      </w:r>
      <w:r w:rsidRPr="00F6365A">
        <w:rPr>
          <w:i/>
        </w:rPr>
        <w:t>r</w:t>
      </w:r>
      <w:r w:rsidR="004E0949" w:rsidRPr="00F6365A">
        <w:rPr>
          <w:i/>
        </w:rPr>
        <w:t xml:space="preserve">ecognising the importance of civil registration and acknowledging the changing needs of society, the Government approved a programme of work to modernise </w:t>
      </w:r>
      <w:r w:rsidRPr="00F6365A">
        <w:rPr>
          <w:i/>
        </w:rPr>
        <w:t xml:space="preserve">the civil registration service and that the </w:t>
      </w:r>
      <w:r w:rsidR="004E0949" w:rsidRPr="00F6365A">
        <w:rPr>
          <w:i/>
        </w:rPr>
        <w:t>introduction of the new civil registration system is a flagship initiative in providing life-centred services to customers.</w:t>
      </w:r>
    </w:p>
    <w:p w:rsidR="004E0949" w:rsidRDefault="00590FB4" w:rsidP="000F0D2B">
      <w:pPr>
        <w:pStyle w:val="ListParagraph"/>
        <w:numPr>
          <w:ilvl w:val="0"/>
          <w:numId w:val="3"/>
        </w:numPr>
      </w:pPr>
      <w:r>
        <w:t>C</w:t>
      </w:r>
      <w:r w:rsidR="004E0949">
        <w:t>ommend</w:t>
      </w:r>
      <w:r>
        <w:t xml:space="preserve">ing </w:t>
      </w:r>
      <w:r w:rsidR="004E0949">
        <w:t>Senator Leyden on his initiative</w:t>
      </w:r>
      <w:r>
        <w:t xml:space="preserve">, the Minister said he </w:t>
      </w:r>
      <w:r w:rsidR="004E0949">
        <w:t>hope</w:t>
      </w:r>
      <w:r>
        <w:t>d</w:t>
      </w:r>
      <w:r w:rsidR="004E0949">
        <w:t xml:space="preserve"> the Bill </w:t>
      </w:r>
      <w:r>
        <w:t>would have</w:t>
      </w:r>
      <w:r w:rsidR="004E0949">
        <w:t xml:space="preserve"> a safe passage through both Houses.</w:t>
      </w:r>
    </w:p>
    <w:p w:rsidR="00A4234A" w:rsidRPr="00F6365A" w:rsidRDefault="00A4234A" w:rsidP="000F0D2B">
      <w:pPr>
        <w:pStyle w:val="ListParagraph"/>
        <w:numPr>
          <w:ilvl w:val="0"/>
          <w:numId w:val="3"/>
        </w:numPr>
        <w:rPr>
          <w:i/>
        </w:rPr>
      </w:pPr>
      <w:r>
        <w:t xml:space="preserve">Senator </w:t>
      </w:r>
      <w:proofErr w:type="spellStart"/>
      <w:r>
        <w:t>Micheál</w:t>
      </w:r>
      <w:proofErr w:type="spellEnd"/>
      <w:r w:rsidR="004E0949">
        <w:t xml:space="preserve"> </w:t>
      </w:r>
      <w:proofErr w:type="spellStart"/>
      <w:r w:rsidR="004E0949">
        <w:t>Kitt</w:t>
      </w:r>
      <w:proofErr w:type="spellEnd"/>
      <w:r w:rsidR="008B667E">
        <w:t xml:space="preserve"> </w:t>
      </w:r>
      <w:r>
        <w:t xml:space="preserve">shared time with </w:t>
      </w:r>
      <w:r w:rsidR="004E0949">
        <w:t xml:space="preserve">Senator </w:t>
      </w:r>
      <w:proofErr w:type="spellStart"/>
      <w:r>
        <w:t>Labhrás</w:t>
      </w:r>
      <w:proofErr w:type="spellEnd"/>
      <w:r>
        <w:t xml:space="preserve"> </w:t>
      </w:r>
      <w:r w:rsidR="004E0949">
        <w:t xml:space="preserve">Ó </w:t>
      </w:r>
      <w:proofErr w:type="spellStart"/>
      <w:r w:rsidR="004E0949">
        <w:t>Murchú</w:t>
      </w:r>
      <w:proofErr w:type="spellEnd"/>
      <w:r>
        <w:t xml:space="preserve"> in welcoming the bill. Senator </w:t>
      </w:r>
      <w:proofErr w:type="spellStart"/>
      <w:r>
        <w:t>Kitt</w:t>
      </w:r>
      <w:proofErr w:type="spellEnd"/>
      <w:r>
        <w:t xml:space="preserve"> said it was </w:t>
      </w:r>
      <w:r w:rsidRPr="007E1481">
        <w:rPr>
          <w:i/>
        </w:rPr>
        <w:t>“</w:t>
      </w:r>
      <w:r w:rsidR="004E0949" w:rsidRPr="007E1481">
        <w:rPr>
          <w:i/>
        </w:rPr>
        <w:t>unique and historic that a Senator from the Government side has a Bill before the House</w:t>
      </w:r>
      <w:r w:rsidRPr="007E1481">
        <w:rPr>
          <w:i/>
        </w:rPr>
        <w:t>”</w:t>
      </w:r>
      <w:r>
        <w:t xml:space="preserve"> and he went on to point out </w:t>
      </w:r>
      <w:r w:rsidR="00F6365A">
        <w:t>t</w:t>
      </w:r>
      <w:r>
        <w:t xml:space="preserve">hat </w:t>
      </w:r>
      <w:r w:rsidR="00F6365A" w:rsidRPr="00F6365A">
        <w:rPr>
          <w:i/>
        </w:rPr>
        <w:t>“s</w:t>
      </w:r>
      <w:r w:rsidR="004E0949" w:rsidRPr="00F6365A">
        <w:rPr>
          <w:i/>
        </w:rPr>
        <w:t xml:space="preserve">ince we introduced single farm payments under decoupling in the Common Agricultural Policy there </w:t>
      </w:r>
      <w:r w:rsidRPr="00F6365A">
        <w:rPr>
          <w:i/>
        </w:rPr>
        <w:t>had</w:t>
      </w:r>
      <w:r w:rsidR="004E0949" w:rsidRPr="00F6365A">
        <w:rPr>
          <w:i/>
        </w:rPr>
        <w:t xml:space="preserve"> been problems with land entitlements which are worth a significant amount but to which title cannot be established by young </w:t>
      </w:r>
      <w:r w:rsidR="00F6365A" w:rsidRPr="00F6365A">
        <w:rPr>
          <w:i/>
        </w:rPr>
        <w:t>farmers without a will.”</w:t>
      </w:r>
    </w:p>
    <w:p w:rsidR="00F6365A" w:rsidRDefault="00F6365A" w:rsidP="00F6365A">
      <w:pPr>
        <w:pStyle w:val="ListParagraph"/>
        <w:numPr>
          <w:ilvl w:val="0"/>
          <w:numId w:val="3"/>
        </w:numPr>
      </w:pPr>
      <w:r>
        <w:t xml:space="preserve">He also said how his </w:t>
      </w:r>
      <w:r w:rsidRPr="00F6365A">
        <w:rPr>
          <w:i/>
        </w:rPr>
        <w:t>“parish priest reminds people at least twice a year to make a will but that cannot always be included in legislation”.</w:t>
      </w:r>
    </w:p>
    <w:p w:rsidR="00A4234A" w:rsidRDefault="00A4234A" w:rsidP="000F0D2B">
      <w:pPr>
        <w:pStyle w:val="ListParagraph"/>
        <w:numPr>
          <w:ilvl w:val="0"/>
          <w:numId w:val="3"/>
        </w:numPr>
      </w:pPr>
      <w:r>
        <w:t xml:space="preserve">Senator </w:t>
      </w:r>
      <w:r w:rsidR="004E0949">
        <w:t xml:space="preserve">Ó </w:t>
      </w:r>
      <w:proofErr w:type="spellStart"/>
      <w:r w:rsidR="004E0949">
        <w:t>Murchú</w:t>
      </w:r>
      <w:proofErr w:type="spellEnd"/>
      <w:r>
        <w:t xml:space="preserve"> also </w:t>
      </w:r>
      <w:r w:rsidR="004E0949">
        <w:t>compliment</w:t>
      </w:r>
      <w:r>
        <w:t>ed</w:t>
      </w:r>
      <w:r w:rsidR="004E0949">
        <w:t xml:space="preserve"> Senator Leyden on tabling this Bill</w:t>
      </w:r>
      <w:r>
        <w:t xml:space="preserve"> and said that </w:t>
      </w:r>
      <w:r w:rsidRPr="008B667E">
        <w:rPr>
          <w:i/>
        </w:rPr>
        <w:t>“m</w:t>
      </w:r>
      <w:r w:rsidR="004E0949" w:rsidRPr="008B667E">
        <w:rPr>
          <w:i/>
        </w:rPr>
        <w:t>any of us are probably kicking ourselves, wondering why we did not think of it because o</w:t>
      </w:r>
      <w:r w:rsidRPr="008B667E">
        <w:rPr>
          <w:i/>
        </w:rPr>
        <w:t xml:space="preserve">f its relevance and importance. </w:t>
      </w:r>
      <w:r w:rsidR="004E0949" w:rsidRPr="008B667E">
        <w:rPr>
          <w:i/>
        </w:rPr>
        <w:t>We are particularly proud that the Bill is with us in the Seanad, and that a Senator initiated it.</w:t>
      </w:r>
      <w:r w:rsidR="008B667E">
        <w:rPr>
          <w:i/>
        </w:rPr>
        <w:t>”</w:t>
      </w:r>
      <w:r>
        <w:t xml:space="preserve"> He had </w:t>
      </w:r>
      <w:r w:rsidR="004E0949">
        <w:t xml:space="preserve">no doubt this Bill will be enacted. </w:t>
      </w:r>
    </w:p>
    <w:p w:rsidR="004E0949" w:rsidRDefault="000F0D2B" w:rsidP="000F0D2B">
      <w:pPr>
        <w:pStyle w:val="ListParagraph"/>
        <w:numPr>
          <w:ilvl w:val="0"/>
          <w:numId w:val="3"/>
        </w:numPr>
      </w:pPr>
      <w:r>
        <w:lastRenderedPageBreak/>
        <w:t xml:space="preserve">Committee Stage of the bill was ordered for </w:t>
      </w:r>
      <w:r w:rsidR="004E0949">
        <w:t>Wednesday, 16</w:t>
      </w:r>
      <w:r>
        <w:t xml:space="preserve"> November 2005 and took place on </w:t>
      </w:r>
      <w:r w:rsidRPr="000F0D2B">
        <w:t>Wednesday, 13 December 2006</w:t>
      </w:r>
      <w:r>
        <w:t xml:space="preserve"> alongside all remaining stages of the bill when it was passed by Seanad </w:t>
      </w:r>
      <w:proofErr w:type="spellStart"/>
      <w:r>
        <w:t>Éireann</w:t>
      </w:r>
      <w:proofErr w:type="spellEnd"/>
    </w:p>
    <w:p w:rsidR="000F0D2B" w:rsidRDefault="000F0D2B" w:rsidP="000F0D2B">
      <w:pPr>
        <w:pStyle w:val="ListParagraph"/>
        <w:numPr>
          <w:ilvl w:val="0"/>
          <w:numId w:val="3"/>
        </w:numPr>
      </w:pPr>
      <w:r>
        <w:t xml:space="preserve">Then Leader of the Seanad, </w:t>
      </w:r>
      <w:r w:rsidRPr="000F0D2B">
        <w:t xml:space="preserve">Mary O'Rourke </w:t>
      </w:r>
      <w:r>
        <w:t xml:space="preserve">said she had </w:t>
      </w:r>
      <w:r w:rsidRPr="00F6365A">
        <w:rPr>
          <w:i/>
        </w:rPr>
        <w:t>“followed the debate on the monitor”</w:t>
      </w:r>
      <w:r w:rsidRPr="000F0D2B">
        <w:t xml:space="preserve"> and been very interested in it. </w:t>
      </w:r>
      <w:r>
        <w:t>She said</w:t>
      </w:r>
      <w:r w:rsidRPr="000F0D2B">
        <w:t xml:space="preserve"> </w:t>
      </w:r>
      <w:r w:rsidRPr="00F6365A">
        <w:rPr>
          <w:i/>
        </w:rPr>
        <w:t>“Well done”</w:t>
      </w:r>
      <w:r w:rsidRPr="000F0D2B">
        <w:t>, to Senator Leyden.</w:t>
      </w:r>
    </w:p>
    <w:p w:rsidR="00E42CF4" w:rsidRDefault="008B667E" w:rsidP="000F0D2B">
      <w:pPr>
        <w:pStyle w:val="ListParagraph"/>
        <w:numPr>
          <w:ilvl w:val="0"/>
          <w:numId w:val="3"/>
        </w:numPr>
      </w:pPr>
      <w:r>
        <w:t>Though the</w:t>
      </w:r>
      <w:r w:rsidR="00E42CF4">
        <w:t xml:space="preserve"> Bill passed the Seanad </w:t>
      </w:r>
      <w:r>
        <w:t>it</w:t>
      </w:r>
      <w:r w:rsidR="00E42CF4">
        <w:t xml:space="preserve"> fell with the dissolution of the Oireachtas in 2007</w:t>
      </w:r>
      <w:r w:rsidR="001B57DB">
        <w:t>.</w:t>
      </w:r>
    </w:p>
    <w:p w:rsidR="003540F5" w:rsidRDefault="003540F5" w:rsidP="003540F5"/>
    <w:p w:rsidR="003540F5" w:rsidRPr="003540F5" w:rsidRDefault="007E1481" w:rsidP="003540F5">
      <w:pPr>
        <w:pStyle w:val="Heading2"/>
      </w:pPr>
      <w:r>
        <w:t>Position</w:t>
      </w:r>
      <w:r w:rsidR="003540F5">
        <w:t xml:space="preserve"> of Government in 2005</w:t>
      </w:r>
    </w:p>
    <w:p w:rsidR="003540F5" w:rsidRDefault="003540F5" w:rsidP="003540F5">
      <w:pPr>
        <w:pStyle w:val="ListParagraph"/>
        <w:numPr>
          <w:ilvl w:val="0"/>
          <w:numId w:val="3"/>
        </w:numPr>
      </w:pPr>
      <w:r>
        <w:t xml:space="preserve">While the Bill was welcomed at Second Stage by Minister of State </w:t>
      </w:r>
      <w:proofErr w:type="spellStart"/>
      <w:r>
        <w:t>Seán</w:t>
      </w:r>
      <w:proofErr w:type="spellEnd"/>
      <w:r w:rsidR="008B667E">
        <w:t xml:space="preserve"> </w:t>
      </w:r>
      <w:r>
        <w:t xml:space="preserve">Power, at Committee Stage </w:t>
      </w:r>
      <w:r w:rsidR="008B667E">
        <w:t>another</w:t>
      </w:r>
      <w:r>
        <w:t xml:space="preserve"> Minster of State Brian </w:t>
      </w:r>
      <w:proofErr w:type="spellStart"/>
      <w:r>
        <w:t>Lenihan</w:t>
      </w:r>
      <w:proofErr w:type="spellEnd"/>
      <w:r>
        <w:t xml:space="preserve"> said that the Government had reservations about the legislation. </w:t>
      </w:r>
    </w:p>
    <w:p w:rsidR="00E42CF4" w:rsidRPr="003540F5" w:rsidRDefault="00E42CF4" w:rsidP="00E42CF4">
      <w:pPr>
        <w:pStyle w:val="ListParagraph"/>
        <w:numPr>
          <w:ilvl w:val="0"/>
          <w:numId w:val="3"/>
        </w:numPr>
      </w:pPr>
      <w:r>
        <w:t xml:space="preserve">He said that </w:t>
      </w:r>
      <w:r w:rsidRPr="00F6365A">
        <w:rPr>
          <w:i/>
        </w:rPr>
        <w:t>“one of the problems with any system of public registration, which was hinted at in some of the amendments tabled, is that testators want a zone of confidentiality to attach to their operations in this regard, which makes the designation of a public register for these instruments very difficult”</w:t>
      </w:r>
      <w:r>
        <w:rPr>
          <w:i/>
        </w:rPr>
        <w:t>.</w:t>
      </w:r>
    </w:p>
    <w:p w:rsidR="003540F5" w:rsidRPr="003540F5" w:rsidRDefault="003540F5" w:rsidP="003540F5">
      <w:pPr>
        <w:pStyle w:val="ListParagraph"/>
        <w:numPr>
          <w:ilvl w:val="0"/>
          <w:numId w:val="3"/>
        </w:numPr>
        <w:rPr>
          <w:i/>
        </w:rPr>
      </w:pPr>
      <w:r w:rsidRPr="003540F5">
        <w:rPr>
          <w:i/>
        </w:rPr>
        <w:t xml:space="preserve">“There is a lack of any evidential basis in the register such as in the register of deaths where the evidential basis is established by the fact that a medical practitioner or coroner must provide a certificate and the register must be signed by a relative of the deceased. </w:t>
      </w:r>
    </w:p>
    <w:p w:rsidR="003540F5" w:rsidRPr="003540F5" w:rsidRDefault="003540F5" w:rsidP="003540F5">
      <w:pPr>
        <w:pStyle w:val="ListParagraph"/>
        <w:numPr>
          <w:ilvl w:val="0"/>
          <w:numId w:val="3"/>
        </w:numPr>
        <w:rPr>
          <w:i/>
        </w:rPr>
      </w:pPr>
      <w:r w:rsidRPr="003540F5">
        <w:rPr>
          <w:i/>
        </w:rPr>
        <w:t>In general when births, marriages and deaths are registered they are based on the supply of information by a person authorised to give that information to the registrar and Parliament has generally provided that a presumption attaches to the document evidencing the facts of registration, that the facts are as stated in the particulars.</w:t>
      </w:r>
    </w:p>
    <w:p w:rsidR="003540F5" w:rsidRPr="003540F5" w:rsidRDefault="003540F5" w:rsidP="003540F5">
      <w:pPr>
        <w:pStyle w:val="ListParagraph"/>
        <w:numPr>
          <w:ilvl w:val="0"/>
          <w:numId w:val="3"/>
        </w:numPr>
        <w:rPr>
          <w:i/>
        </w:rPr>
      </w:pPr>
      <w:r w:rsidRPr="003540F5">
        <w:rPr>
          <w:i/>
        </w:rPr>
        <w:t>No such presumption attaches to this register. For that reason, the registration does not provide an assurance that a will is valid or the last will of a person has been revoked, amended or superseded.</w:t>
      </w:r>
    </w:p>
    <w:p w:rsidR="003540F5" w:rsidRPr="003540F5" w:rsidRDefault="003540F5" w:rsidP="003540F5">
      <w:pPr>
        <w:pStyle w:val="ListParagraph"/>
        <w:numPr>
          <w:ilvl w:val="0"/>
          <w:numId w:val="3"/>
        </w:numPr>
        <w:rPr>
          <w:i/>
        </w:rPr>
      </w:pPr>
      <w:r w:rsidRPr="003540F5">
        <w:rPr>
          <w:i/>
        </w:rPr>
        <w:lastRenderedPageBreak/>
        <w:t>The reality for the general register is that the registers maintained by the General Register Office enjoy a presumption of accuracy and reliability. The creditworthiness of the register would be somewhat undermined when those who had registered their wills realised that no reliability can attach to the registration. That is the Department’s position on the Bill.</w:t>
      </w:r>
    </w:p>
    <w:p w:rsidR="003540F5" w:rsidRPr="003540F5" w:rsidRDefault="003540F5" w:rsidP="003540F5">
      <w:pPr>
        <w:pStyle w:val="ListParagraph"/>
        <w:numPr>
          <w:ilvl w:val="0"/>
          <w:numId w:val="3"/>
        </w:numPr>
        <w:rPr>
          <w:i/>
        </w:rPr>
      </w:pPr>
      <w:r w:rsidRPr="003540F5">
        <w:rPr>
          <w:i/>
        </w:rPr>
        <w:t>The Bill raises an important issue of principle and I welcome the fact that Senator Leyden has introduced it. I know that it commended itself to Senators on Second Stage and that the Seanad has approved the Bill. It raises important questions and seeks to address the mischief of the disappeared will. In some jurisdictions there is provision for a central register of wills much as we have a central register of land transactions, such that if one wants a valid will one must register it in a central location. That has not been the tradition of our law which has always allowed a testator to make his or her will as he or she pleases.</w:t>
      </w:r>
    </w:p>
    <w:p w:rsidR="003540F5" w:rsidRDefault="003540F5" w:rsidP="003540F5">
      <w:pPr>
        <w:pStyle w:val="ListParagraph"/>
        <w:numPr>
          <w:ilvl w:val="0"/>
          <w:numId w:val="3"/>
        </w:numPr>
        <w:rPr>
          <w:i/>
        </w:rPr>
      </w:pPr>
      <w:r w:rsidRPr="003540F5">
        <w:rPr>
          <w:i/>
        </w:rPr>
        <w:t>There is a half-way house solution which could be proposed, namely, that there should be a central depository of wills and that once a will is executed, it would be deposited there. Again, that would be a matter for legislation amending the Succession Act and would require the assistance of the Department of Justice, Equality and Law Reform.</w:t>
      </w:r>
    </w:p>
    <w:p w:rsidR="003540F5" w:rsidRPr="003540F5" w:rsidRDefault="003540F5" w:rsidP="003540F5">
      <w:pPr>
        <w:pStyle w:val="ListParagraph"/>
        <w:numPr>
          <w:ilvl w:val="0"/>
          <w:numId w:val="3"/>
        </w:numPr>
        <w:rPr>
          <w:i/>
        </w:rPr>
      </w:pPr>
      <w:r w:rsidRPr="003540F5">
        <w:rPr>
          <w:i/>
        </w:rPr>
        <w:t>The concern of the Government is that the well-established reliability which attaches to the documentation issued by the General Register Office could be undermined were we to legislate that wills would be registered there without any assurance of their validity or contents.</w:t>
      </w:r>
    </w:p>
    <w:p w:rsidR="00DC53C4" w:rsidRDefault="00DC53C4"/>
    <w:p w:rsidR="00E42CF4" w:rsidRDefault="00E42CF4" w:rsidP="00E42CF4">
      <w:pPr>
        <w:pStyle w:val="Heading2"/>
      </w:pPr>
      <w:r>
        <w:t>2011 Bill</w:t>
      </w:r>
    </w:p>
    <w:p w:rsidR="00E42CF4" w:rsidRDefault="00E42CF4" w:rsidP="00C2517A">
      <w:pPr>
        <w:pStyle w:val="ListParagraph"/>
        <w:numPr>
          <w:ilvl w:val="0"/>
          <w:numId w:val="4"/>
        </w:numPr>
      </w:pPr>
      <w:r>
        <w:t xml:space="preserve">In July 2011, Senator Leyden reintroduced the bill in the Seanad saying that the </w:t>
      </w:r>
      <w:r w:rsidRPr="00E42CF4">
        <w:t xml:space="preserve">difficulty </w:t>
      </w:r>
      <w:r>
        <w:t>he</w:t>
      </w:r>
      <w:r w:rsidRPr="00E42CF4">
        <w:t xml:space="preserve"> experienced when </w:t>
      </w:r>
      <w:r>
        <w:t>he</w:t>
      </w:r>
      <w:r w:rsidRPr="00E42CF4">
        <w:t xml:space="preserve"> had a similar Bill passed in the Seanad was that </w:t>
      </w:r>
      <w:r>
        <w:t>he</w:t>
      </w:r>
      <w:r w:rsidRPr="00E42CF4">
        <w:t xml:space="preserve"> was unable to secure time in the </w:t>
      </w:r>
      <w:proofErr w:type="spellStart"/>
      <w:r w:rsidRPr="00E42CF4">
        <w:t>Dáil</w:t>
      </w:r>
      <w:proofErr w:type="spellEnd"/>
      <w:r w:rsidRPr="00E42CF4">
        <w:t xml:space="preserve">. </w:t>
      </w:r>
    </w:p>
    <w:p w:rsidR="00E42CF4" w:rsidRDefault="00E42CF4" w:rsidP="00C2517A">
      <w:pPr>
        <w:pStyle w:val="ListParagraph"/>
        <w:numPr>
          <w:ilvl w:val="0"/>
          <w:numId w:val="4"/>
        </w:numPr>
      </w:pPr>
      <w:r w:rsidRPr="00E42CF4">
        <w:t xml:space="preserve">In addition, registration and the General Register Office were transferred from the then Department of Health and Children to the </w:t>
      </w:r>
      <w:r w:rsidRPr="00E42CF4">
        <w:lastRenderedPageBreak/>
        <w:t>then Department of Social and Family Affairs. This created further delays and difficulties.</w:t>
      </w:r>
    </w:p>
    <w:p w:rsidR="00E42CF4" w:rsidRDefault="00E42CF4" w:rsidP="00C2517A">
      <w:pPr>
        <w:pStyle w:val="ListParagraph"/>
        <w:numPr>
          <w:ilvl w:val="0"/>
          <w:numId w:val="4"/>
        </w:numPr>
      </w:pPr>
      <w:r>
        <w:t xml:space="preserve">Responding for the then then government Minister Joan Burton said that on the face of it, the establishment of a system of registration of wills would appear to be a worthy initiative. </w:t>
      </w:r>
    </w:p>
    <w:p w:rsidR="00E42CF4" w:rsidRDefault="00E42CF4" w:rsidP="00C2517A">
      <w:pPr>
        <w:pStyle w:val="ListParagraph"/>
        <w:numPr>
          <w:ilvl w:val="0"/>
          <w:numId w:val="4"/>
        </w:numPr>
      </w:pPr>
      <w:r>
        <w:t>However, she outlined certain difficulties with the Bill that preclude her from expressing support for it.</w:t>
      </w:r>
    </w:p>
    <w:p w:rsidR="00C2517A" w:rsidRDefault="00E42CF4" w:rsidP="00C2517A">
      <w:pPr>
        <w:pStyle w:val="ListParagraph"/>
        <w:numPr>
          <w:ilvl w:val="0"/>
          <w:numId w:val="4"/>
        </w:numPr>
      </w:pPr>
      <w:r>
        <w:t>She said that the Bill was drafted against the background of the Council of Europe’s Convention on the Establishment of a Scheme of Registration of Wills, ETS No. 077, which provides for the establishment of national registration schemes and contains supplementary rules governing the international co-operation between the national authorities entrusted with registration. Ireland has not ratified the convention.</w:t>
      </w:r>
    </w:p>
    <w:p w:rsidR="00E42CF4" w:rsidRPr="00C2517A" w:rsidRDefault="00E42CF4" w:rsidP="00C2517A">
      <w:pPr>
        <w:pStyle w:val="ListParagraph"/>
        <w:numPr>
          <w:ilvl w:val="0"/>
          <w:numId w:val="4"/>
        </w:numPr>
        <w:rPr>
          <w:i/>
        </w:rPr>
      </w:pPr>
      <w:r w:rsidRPr="00C2517A">
        <w:rPr>
          <w:i/>
        </w:rPr>
        <w:t>The Registration of Wills Bill 2011 is very similar to the 2005 Bill in that it provides for a voluntary system of registration of wills by the General Register Office or GRO.</w:t>
      </w:r>
    </w:p>
    <w:p w:rsidR="00C2517A" w:rsidRPr="00C2517A" w:rsidRDefault="00E42CF4" w:rsidP="00C2517A">
      <w:pPr>
        <w:pStyle w:val="ListParagraph"/>
        <w:numPr>
          <w:ilvl w:val="0"/>
          <w:numId w:val="4"/>
        </w:numPr>
        <w:rPr>
          <w:i/>
        </w:rPr>
      </w:pPr>
      <w:r w:rsidRPr="00C2517A">
        <w:rPr>
          <w:i/>
        </w:rPr>
        <w:t xml:space="preserve">At the time the 2005 Bill was introduced, the then Department of Justice, Equality and Law Reform sought the views of the Law Society of Ireland. </w:t>
      </w:r>
    </w:p>
    <w:p w:rsidR="00C2517A" w:rsidRPr="00C2517A" w:rsidRDefault="00E42CF4" w:rsidP="00C2517A">
      <w:pPr>
        <w:pStyle w:val="ListParagraph"/>
        <w:numPr>
          <w:ilvl w:val="0"/>
          <w:numId w:val="4"/>
        </w:numPr>
        <w:rPr>
          <w:i/>
        </w:rPr>
      </w:pPr>
      <w:r w:rsidRPr="00C2517A">
        <w:rPr>
          <w:i/>
        </w:rPr>
        <w:t xml:space="preserve">The Law Society expressed reservations about the Bill on a number of grounds, both in terms of the day-to-day practical implementation of the proposed provisions and the infringement of certain legal principles. </w:t>
      </w:r>
    </w:p>
    <w:p w:rsidR="00C2517A" w:rsidRPr="00C2517A" w:rsidRDefault="00E42CF4" w:rsidP="00C2517A">
      <w:pPr>
        <w:pStyle w:val="ListParagraph"/>
        <w:numPr>
          <w:ilvl w:val="0"/>
          <w:numId w:val="4"/>
        </w:numPr>
        <w:rPr>
          <w:i/>
        </w:rPr>
      </w:pPr>
      <w:r w:rsidRPr="00C2517A">
        <w:rPr>
          <w:i/>
        </w:rPr>
        <w:t xml:space="preserve">The society pointed out that, as the proposed registration of wills is to be a voluntary code, it would have limited effect. </w:t>
      </w:r>
    </w:p>
    <w:p w:rsidR="00C2517A" w:rsidRPr="00C2517A" w:rsidRDefault="00E42CF4" w:rsidP="00C2517A">
      <w:pPr>
        <w:pStyle w:val="ListParagraph"/>
        <w:numPr>
          <w:ilvl w:val="0"/>
          <w:numId w:val="4"/>
        </w:numPr>
        <w:rPr>
          <w:i/>
        </w:rPr>
      </w:pPr>
      <w:r w:rsidRPr="00C2517A">
        <w:rPr>
          <w:i/>
        </w:rPr>
        <w:t xml:space="preserve">Proponents of a register of wills suggest that a number of wills go undiscovered or are even possibly destroyed each year. </w:t>
      </w:r>
    </w:p>
    <w:p w:rsidR="00E42CF4" w:rsidRPr="00C2517A" w:rsidRDefault="00E42CF4" w:rsidP="00C2517A">
      <w:pPr>
        <w:pStyle w:val="ListParagraph"/>
        <w:numPr>
          <w:ilvl w:val="0"/>
          <w:numId w:val="4"/>
        </w:numPr>
        <w:rPr>
          <w:i/>
        </w:rPr>
      </w:pPr>
      <w:r w:rsidRPr="00C2517A">
        <w:rPr>
          <w:i/>
        </w:rPr>
        <w:t xml:space="preserve">Senator Leyden referred to some of the recent advertisements in the Law Society Gazette. That results in the mistaken distribution of estates under intestacy rules or the terms of a prior will. However, </w:t>
      </w:r>
      <w:r w:rsidRPr="00C2517A">
        <w:rPr>
          <w:i/>
        </w:rPr>
        <w:lastRenderedPageBreak/>
        <w:t>these problems would still exist under a voluntary system of registration.</w:t>
      </w:r>
    </w:p>
    <w:p w:rsidR="00C2517A" w:rsidRPr="00C2517A" w:rsidRDefault="00E42CF4" w:rsidP="00C2517A">
      <w:pPr>
        <w:pStyle w:val="ListParagraph"/>
        <w:numPr>
          <w:ilvl w:val="0"/>
          <w:numId w:val="4"/>
        </w:numPr>
        <w:rPr>
          <w:i/>
        </w:rPr>
      </w:pPr>
      <w:r w:rsidRPr="00C2517A">
        <w:rPr>
          <w:i/>
        </w:rPr>
        <w:t xml:space="preserve">In addition, the Law Society was of the opinion that the most the Bill’s proposed registration system would achieve would be to confirm that a particular will was registered on a particular day. </w:t>
      </w:r>
    </w:p>
    <w:p w:rsidR="00C2517A" w:rsidRPr="00C2517A" w:rsidRDefault="00E42CF4" w:rsidP="00C2517A">
      <w:pPr>
        <w:pStyle w:val="ListParagraph"/>
        <w:numPr>
          <w:ilvl w:val="0"/>
          <w:numId w:val="4"/>
        </w:numPr>
        <w:rPr>
          <w:i/>
        </w:rPr>
      </w:pPr>
      <w:r w:rsidRPr="00C2517A">
        <w:rPr>
          <w:i/>
        </w:rPr>
        <w:t xml:space="preserve">Crucially, it would not be conclusive that the will registered would be the last one. That is an important difficulty. A further concern is that registration of a will is not proof of its validity. </w:t>
      </w:r>
    </w:p>
    <w:p w:rsidR="00C2517A" w:rsidRPr="00C2517A" w:rsidRDefault="00E42CF4" w:rsidP="00C2517A">
      <w:pPr>
        <w:pStyle w:val="ListParagraph"/>
        <w:numPr>
          <w:ilvl w:val="0"/>
          <w:numId w:val="4"/>
        </w:numPr>
        <w:rPr>
          <w:i/>
        </w:rPr>
      </w:pPr>
      <w:r w:rsidRPr="00C2517A">
        <w:rPr>
          <w:i/>
        </w:rPr>
        <w:t xml:space="preserve">The Bill does not appear to address whether a will to be registered has been executed in accordance with the statutory requirements and is valid, nor would registration prove that the will was not made under undue influence. </w:t>
      </w:r>
    </w:p>
    <w:p w:rsidR="00C2517A" w:rsidRPr="00C2517A" w:rsidRDefault="00E42CF4" w:rsidP="00C2517A">
      <w:pPr>
        <w:pStyle w:val="ListParagraph"/>
        <w:numPr>
          <w:ilvl w:val="0"/>
          <w:numId w:val="4"/>
        </w:numPr>
        <w:rPr>
          <w:i/>
        </w:rPr>
      </w:pPr>
      <w:r w:rsidRPr="00C2517A">
        <w:rPr>
          <w:i/>
        </w:rPr>
        <w:t xml:space="preserve">Also, the register would accommodate the registration of holograph wills. Experience over the years suggests that a large proportion of these wills do not comply with statutory requirements. </w:t>
      </w:r>
    </w:p>
    <w:p w:rsidR="00E42CF4" w:rsidRPr="00C2517A" w:rsidRDefault="00E42CF4" w:rsidP="00C2517A">
      <w:pPr>
        <w:pStyle w:val="ListParagraph"/>
        <w:numPr>
          <w:ilvl w:val="0"/>
          <w:numId w:val="4"/>
        </w:numPr>
        <w:rPr>
          <w:i/>
        </w:rPr>
      </w:pPr>
      <w:r w:rsidRPr="00C2517A">
        <w:rPr>
          <w:i/>
        </w:rPr>
        <w:t>The society is of the opinion that, if the issue of the proper execution of wills is not addressed, this calls into question the veracity of information held in a public register, a concern shared by my Department and by the Registrar General.</w:t>
      </w:r>
    </w:p>
    <w:p w:rsidR="00E42CF4" w:rsidRPr="00C2517A" w:rsidRDefault="00E42CF4" w:rsidP="00C2517A">
      <w:pPr>
        <w:pStyle w:val="ListParagraph"/>
        <w:numPr>
          <w:ilvl w:val="0"/>
          <w:numId w:val="4"/>
        </w:numPr>
        <w:rPr>
          <w:i/>
        </w:rPr>
      </w:pPr>
      <w:r w:rsidRPr="00C2517A">
        <w:rPr>
          <w:i/>
        </w:rPr>
        <w:t>The Bill proposes that the General Register Office will have responsibility for the registration of wills. Civil registration was introduced in 1845 for the registration of non-Catholic marriages and expanded in 1864 to births, deaths and Catholic marriages. Registration of adoption was introduced in 1952 and civil partnerships in January 2011. The data in the registers form a basic, continuous source of information about the population by providing a record of vital events relating to people and satisfying the need for evidence that has a bearing on rights, entitlements, liabilities, status and nationality.</w:t>
      </w:r>
    </w:p>
    <w:p w:rsidR="00E42CF4" w:rsidRPr="00C2517A" w:rsidRDefault="00E42CF4" w:rsidP="00C2517A">
      <w:pPr>
        <w:pStyle w:val="ListParagraph"/>
        <w:numPr>
          <w:ilvl w:val="0"/>
          <w:numId w:val="4"/>
        </w:numPr>
        <w:rPr>
          <w:i/>
        </w:rPr>
      </w:pPr>
      <w:r w:rsidRPr="00C2517A">
        <w:rPr>
          <w:i/>
        </w:rPr>
        <w:t xml:space="preserve">Civil registration is relevant to each of us at important stages in our lives, beginning with the registration of our births and ending when our deaths are registered. Between those events, civil registration </w:t>
      </w:r>
      <w:r w:rsidRPr="00C2517A">
        <w:rPr>
          <w:i/>
        </w:rPr>
        <w:lastRenderedPageBreak/>
        <w:t>affects us directly, as in the case of marriage and civil partnership, and indirectly, when certificates are required for many of the services available in society, such as enrolling a child in school, obtaining a passport, taking up employment and claiming a social welfare payment.</w:t>
      </w:r>
    </w:p>
    <w:p w:rsidR="00C2517A" w:rsidRPr="00C2517A" w:rsidRDefault="00E42CF4" w:rsidP="00C2517A">
      <w:pPr>
        <w:pStyle w:val="ListParagraph"/>
        <w:numPr>
          <w:ilvl w:val="0"/>
          <w:numId w:val="4"/>
        </w:numPr>
        <w:rPr>
          <w:i/>
        </w:rPr>
      </w:pPr>
      <w:r w:rsidRPr="00C2517A">
        <w:rPr>
          <w:i/>
        </w:rPr>
        <w:t xml:space="preserve">Each event registered under civil registration legislation has the benefit of an independent evidential basis. This is particularly important. Details of births are notified to the registrar independently of the parents. Details of deaths are attested, either by way of a certificate provided by the medical practitioner who attended the deceased or a coroner’s certificate. </w:t>
      </w:r>
    </w:p>
    <w:p w:rsidR="00C2517A" w:rsidRPr="00C2517A" w:rsidRDefault="00E42CF4" w:rsidP="00C2517A">
      <w:pPr>
        <w:pStyle w:val="ListParagraph"/>
        <w:numPr>
          <w:ilvl w:val="0"/>
          <w:numId w:val="4"/>
        </w:numPr>
        <w:rPr>
          <w:i/>
        </w:rPr>
      </w:pPr>
      <w:r w:rsidRPr="00C2517A">
        <w:rPr>
          <w:i/>
        </w:rPr>
        <w:t xml:space="preserve">Marriages and civil partnerships are evidenced by the signatures of the parties to a marriage or civil partnership, the witnesses and the solemniser on the registration form, details of which have been recorded by the registrar prior to the event. </w:t>
      </w:r>
    </w:p>
    <w:p w:rsidR="00E42CF4" w:rsidRPr="00C2517A" w:rsidRDefault="00E42CF4" w:rsidP="00C2517A">
      <w:pPr>
        <w:pStyle w:val="ListParagraph"/>
        <w:numPr>
          <w:ilvl w:val="0"/>
          <w:numId w:val="4"/>
        </w:numPr>
        <w:rPr>
          <w:i/>
        </w:rPr>
      </w:pPr>
      <w:r w:rsidRPr="00C2517A">
        <w:rPr>
          <w:i/>
        </w:rPr>
        <w:t>As a result of this, the records of the General Register Office enjoy a high reputation for integrity and credibility both nationally and internationally and certificates of vital events are readily accepted as evidence of the facts recorded without the need for further investigation or inquiry.</w:t>
      </w:r>
    </w:p>
    <w:p w:rsidR="00C2517A" w:rsidRPr="00C2517A" w:rsidRDefault="00E42CF4" w:rsidP="00C2517A">
      <w:pPr>
        <w:pStyle w:val="ListParagraph"/>
        <w:numPr>
          <w:ilvl w:val="0"/>
          <w:numId w:val="4"/>
        </w:numPr>
        <w:rPr>
          <w:i/>
        </w:rPr>
      </w:pPr>
      <w:r w:rsidRPr="00C2517A">
        <w:rPr>
          <w:i/>
        </w:rPr>
        <w:t xml:space="preserve">As the scheme of registration of wills as proposed is voluntary and therefore not comprehensive, it is unable to guarantee that a will registered is the last will and that it has not been amended, revoked or superseded, and its validity cannot be assured. It is, therefore, difficult to see how the scheme as proposed can achieve its objectives. </w:t>
      </w:r>
    </w:p>
    <w:p w:rsidR="00E42CF4" w:rsidRPr="00C2517A" w:rsidRDefault="00E42CF4" w:rsidP="00C2517A">
      <w:pPr>
        <w:pStyle w:val="ListParagraph"/>
        <w:numPr>
          <w:ilvl w:val="0"/>
          <w:numId w:val="4"/>
        </w:numPr>
        <w:rPr>
          <w:i/>
        </w:rPr>
      </w:pPr>
      <w:r w:rsidRPr="00C2517A">
        <w:rPr>
          <w:i/>
        </w:rPr>
        <w:t>In addition, I would be fearful that the good reputation enjoyed by our system of civil registration could be undermined.</w:t>
      </w:r>
    </w:p>
    <w:p w:rsidR="00E42CF4" w:rsidRDefault="00E42CF4" w:rsidP="00C2517A">
      <w:pPr>
        <w:pStyle w:val="ListParagraph"/>
        <w:numPr>
          <w:ilvl w:val="0"/>
          <w:numId w:val="4"/>
        </w:numPr>
        <w:rPr>
          <w:i/>
        </w:rPr>
      </w:pPr>
      <w:r w:rsidRPr="00C2517A">
        <w:rPr>
          <w:i/>
        </w:rPr>
        <w:t xml:space="preserve">I am aware that Senator Leyden is seeking to be helpful in a situation where not enough people make wills and evidence of the whereabouts of a will is often scanty. There is still some superstition connected with making a will and many people are reluctant to do so for fear that it </w:t>
      </w:r>
      <w:r w:rsidRPr="00C2517A">
        <w:rPr>
          <w:i/>
        </w:rPr>
        <w:lastRenderedPageBreak/>
        <w:t>might have unwarranted consequences. For a scheme like this to work, much work would need to be done, particularly in addressing the issue of the last will and testament, which is the document that must stand for the purpose of the distribution of an estate.</w:t>
      </w:r>
    </w:p>
    <w:p w:rsidR="00C2517A" w:rsidRDefault="00C2517A" w:rsidP="00C2517A">
      <w:pPr>
        <w:pStyle w:val="ListParagraph"/>
        <w:numPr>
          <w:ilvl w:val="0"/>
          <w:numId w:val="4"/>
        </w:numPr>
      </w:pPr>
      <w:r>
        <w:t xml:space="preserve">Senator Leyden asked if </w:t>
      </w:r>
      <w:r w:rsidRPr="00C2517A">
        <w:t xml:space="preserve">Minister </w:t>
      </w:r>
      <w:r>
        <w:t xml:space="preserve">Burton would </w:t>
      </w:r>
      <w:r w:rsidRPr="00C2517A">
        <w:t>consider forwarding the Bill to the Law Reform Commission for its consideration</w:t>
      </w:r>
      <w:r>
        <w:t>.</w:t>
      </w:r>
    </w:p>
    <w:p w:rsidR="00C2517A" w:rsidRPr="00C2517A" w:rsidRDefault="00C2517A" w:rsidP="00C2517A">
      <w:pPr>
        <w:pStyle w:val="ListParagraph"/>
        <w:numPr>
          <w:ilvl w:val="0"/>
          <w:numId w:val="4"/>
        </w:numPr>
      </w:pPr>
      <w:r>
        <w:t>The debate on the</w:t>
      </w:r>
      <w:r w:rsidR="001B57DB">
        <w:t xml:space="preserve"> 2011 </w:t>
      </w:r>
      <w:r>
        <w:t>bill in was adjourned without a vote and the bill made no further progress over the next five years.</w:t>
      </w:r>
    </w:p>
    <w:p w:rsidR="00E42CF4" w:rsidRDefault="00E42CF4" w:rsidP="00E42CF4"/>
    <w:sectPr w:rsidR="00E42C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F097E"/>
    <w:multiLevelType w:val="hybridMultilevel"/>
    <w:tmpl w:val="A4D292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4DB6695"/>
    <w:multiLevelType w:val="hybridMultilevel"/>
    <w:tmpl w:val="4A063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3407ABC"/>
    <w:multiLevelType w:val="hybridMultilevel"/>
    <w:tmpl w:val="0B4CC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C297691"/>
    <w:multiLevelType w:val="hybridMultilevel"/>
    <w:tmpl w:val="F104F0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49"/>
    <w:rsid w:val="00073ABB"/>
    <w:rsid w:val="000F0D2B"/>
    <w:rsid w:val="001B57DB"/>
    <w:rsid w:val="002A7B36"/>
    <w:rsid w:val="003540F5"/>
    <w:rsid w:val="003B069E"/>
    <w:rsid w:val="004E0949"/>
    <w:rsid w:val="00590FB4"/>
    <w:rsid w:val="00765C1B"/>
    <w:rsid w:val="007E1481"/>
    <w:rsid w:val="00826933"/>
    <w:rsid w:val="00836A54"/>
    <w:rsid w:val="008B667E"/>
    <w:rsid w:val="008C0508"/>
    <w:rsid w:val="008F51B0"/>
    <w:rsid w:val="009E257E"/>
    <w:rsid w:val="00A4234A"/>
    <w:rsid w:val="00A953F2"/>
    <w:rsid w:val="00B02D0B"/>
    <w:rsid w:val="00C2517A"/>
    <w:rsid w:val="00CA6F3B"/>
    <w:rsid w:val="00D11576"/>
    <w:rsid w:val="00D204B9"/>
    <w:rsid w:val="00D63C16"/>
    <w:rsid w:val="00DC53C4"/>
    <w:rsid w:val="00E42CF4"/>
    <w:rsid w:val="00E54E7B"/>
    <w:rsid w:val="00EA2C14"/>
    <w:rsid w:val="00EB6E6B"/>
    <w:rsid w:val="00F1439C"/>
    <w:rsid w:val="00F218E6"/>
    <w:rsid w:val="00F636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6B"/>
    <w:pPr>
      <w:spacing w:after="0" w:line="360" w:lineRule="auto"/>
    </w:pPr>
    <w:rPr>
      <w:rFonts w:ascii="Georgia" w:hAnsi="Georgia"/>
      <w:sz w:val="26"/>
    </w:rPr>
  </w:style>
  <w:style w:type="paragraph" w:styleId="Heading1">
    <w:name w:val="heading 1"/>
    <w:next w:val="Normal"/>
    <w:link w:val="Heading1Char"/>
    <w:uiPriority w:val="9"/>
    <w:qFormat/>
    <w:rsid w:val="00EB6E6B"/>
    <w:pPr>
      <w:keepNext/>
      <w:keepLines/>
      <w:spacing w:after="0"/>
      <w:outlineLvl w:val="0"/>
    </w:pPr>
    <w:rPr>
      <w:rFonts w:ascii="Franklin Gothic Demi Cond" w:eastAsiaTheme="majorEastAsia" w:hAnsi="Franklin Gothic Demi Cond" w:cstheme="majorBidi"/>
      <w:bCs/>
      <w:color w:val="000000" w:themeColor="text1"/>
      <w:sz w:val="52"/>
      <w:szCs w:val="28"/>
    </w:rPr>
  </w:style>
  <w:style w:type="paragraph" w:styleId="Heading2">
    <w:name w:val="heading 2"/>
    <w:basedOn w:val="Normal"/>
    <w:next w:val="Normal"/>
    <w:link w:val="Heading2Char"/>
    <w:uiPriority w:val="9"/>
    <w:unhideWhenUsed/>
    <w:qFormat/>
    <w:rsid w:val="00EB6E6B"/>
    <w:pPr>
      <w:keepNext/>
      <w:keepLines/>
      <w:outlineLvl w:val="1"/>
    </w:pPr>
    <w:rPr>
      <w:rFonts w:ascii="Franklin Gothic Demi" w:eastAsiaTheme="majorEastAsia" w:hAnsi="Franklin Gothic Demi" w:cstheme="majorBidi"/>
      <w:bCs/>
      <w:color w:val="000000" w:themeColor="text1"/>
      <w:sz w:val="28"/>
      <w:szCs w:val="26"/>
    </w:rPr>
  </w:style>
  <w:style w:type="paragraph" w:styleId="Heading3">
    <w:name w:val="heading 3"/>
    <w:basedOn w:val="Normal"/>
    <w:next w:val="Normal"/>
    <w:link w:val="Heading3Char"/>
    <w:uiPriority w:val="9"/>
    <w:unhideWhenUsed/>
    <w:qFormat/>
    <w:rsid w:val="00EB6E6B"/>
    <w:pPr>
      <w:keepNext/>
      <w:keepLines/>
      <w:outlineLvl w:val="2"/>
    </w:pPr>
    <w:rPr>
      <w:rFonts w:ascii="Franklin Gothic Heavy" w:eastAsiaTheme="majorEastAsia" w:hAnsi="Franklin Gothic Heavy" w:cstheme="majorBidi"/>
      <w:bCs/>
      <w:sz w:val="36"/>
    </w:rPr>
  </w:style>
  <w:style w:type="paragraph" w:styleId="Heading4">
    <w:name w:val="heading 4"/>
    <w:basedOn w:val="Normal"/>
    <w:next w:val="Normal"/>
    <w:link w:val="Heading4Char"/>
    <w:autoRedefine/>
    <w:uiPriority w:val="9"/>
    <w:unhideWhenUsed/>
    <w:qFormat/>
    <w:rsid w:val="00EB6E6B"/>
    <w:pPr>
      <w:keepNext/>
      <w:keepLines/>
      <w:outlineLvl w:val="3"/>
    </w:pPr>
    <w:rPr>
      <w:rFonts w:ascii="Franklin Gothic Book" w:eastAsiaTheme="majorEastAsia" w:hAnsi="Franklin Gothic Book"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E6B"/>
    <w:rPr>
      <w:rFonts w:ascii="Franklin Gothic Demi Cond" w:eastAsiaTheme="majorEastAsia" w:hAnsi="Franklin Gothic Demi Cond" w:cstheme="majorBidi"/>
      <w:bCs/>
      <w:color w:val="000000" w:themeColor="text1"/>
      <w:sz w:val="52"/>
      <w:szCs w:val="28"/>
    </w:rPr>
  </w:style>
  <w:style w:type="character" w:customStyle="1" w:styleId="Heading2Char">
    <w:name w:val="Heading 2 Char"/>
    <w:basedOn w:val="DefaultParagraphFont"/>
    <w:link w:val="Heading2"/>
    <w:uiPriority w:val="9"/>
    <w:rsid w:val="00EB6E6B"/>
    <w:rPr>
      <w:rFonts w:ascii="Franklin Gothic Demi" w:eastAsiaTheme="majorEastAsia" w:hAnsi="Franklin Gothic Demi" w:cstheme="majorBidi"/>
      <w:bCs/>
      <w:color w:val="000000" w:themeColor="text1"/>
      <w:sz w:val="28"/>
      <w:szCs w:val="26"/>
    </w:rPr>
  </w:style>
  <w:style w:type="character" w:customStyle="1" w:styleId="Heading4Char">
    <w:name w:val="Heading 4 Char"/>
    <w:basedOn w:val="DefaultParagraphFont"/>
    <w:link w:val="Heading4"/>
    <w:uiPriority w:val="9"/>
    <w:rsid w:val="00EB6E6B"/>
    <w:rPr>
      <w:rFonts w:ascii="Franklin Gothic Book" w:eastAsiaTheme="majorEastAsia" w:hAnsi="Franklin Gothic Book" w:cstheme="majorBidi"/>
      <w:bCs/>
      <w:iCs/>
      <w:color w:val="000000" w:themeColor="text1"/>
      <w:sz w:val="26"/>
    </w:rPr>
  </w:style>
  <w:style w:type="character" w:styleId="Strong">
    <w:name w:val="Strong"/>
    <w:basedOn w:val="DefaultParagraphFont"/>
    <w:uiPriority w:val="22"/>
    <w:qFormat/>
    <w:rsid w:val="00EB6E6B"/>
    <w:rPr>
      <w:rFonts w:ascii="Franklin Gothic Demi" w:hAnsi="Franklin Gothic Demi"/>
      <w:b w:val="0"/>
      <w:bCs/>
      <w:color w:val="FF0000"/>
      <w:sz w:val="28"/>
    </w:rPr>
  </w:style>
  <w:style w:type="character" w:customStyle="1" w:styleId="Heading3Char">
    <w:name w:val="Heading 3 Char"/>
    <w:basedOn w:val="DefaultParagraphFont"/>
    <w:link w:val="Heading3"/>
    <w:uiPriority w:val="9"/>
    <w:rsid w:val="00EB6E6B"/>
    <w:rPr>
      <w:rFonts w:ascii="Franklin Gothic Heavy" w:eastAsiaTheme="majorEastAsia" w:hAnsi="Franklin Gothic Heavy" w:cstheme="majorBidi"/>
      <w:bCs/>
      <w:sz w:val="36"/>
    </w:rPr>
  </w:style>
  <w:style w:type="paragraph" w:styleId="NoSpacing">
    <w:name w:val="No Spacing"/>
    <w:uiPriority w:val="1"/>
    <w:qFormat/>
    <w:rsid w:val="00EB6E6B"/>
    <w:pPr>
      <w:spacing w:after="0" w:line="240" w:lineRule="auto"/>
    </w:pPr>
    <w:rPr>
      <w:rFonts w:ascii="Georgia" w:hAnsi="Georgia"/>
      <w:sz w:val="26"/>
    </w:rPr>
  </w:style>
  <w:style w:type="paragraph" w:styleId="ListParagraph">
    <w:name w:val="List Paragraph"/>
    <w:basedOn w:val="Normal"/>
    <w:uiPriority w:val="34"/>
    <w:qFormat/>
    <w:rsid w:val="00D204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6B"/>
    <w:pPr>
      <w:spacing w:after="0" w:line="360" w:lineRule="auto"/>
    </w:pPr>
    <w:rPr>
      <w:rFonts w:ascii="Georgia" w:hAnsi="Georgia"/>
      <w:sz w:val="26"/>
    </w:rPr>
  </w:style>
  <w:style w:type="paragraph" w:styleId="Heading1">
    <w:name w:val="heading 1"/>
    <w:next w:val="Normal"/>
    <w:link w:val="Heading1Char"/>
    <w:uiPriority w:val="9"/>
    <w:qFormat/>
    <w:rsid w:val="00EB6E6B"/>
    <w:pPr>
      <w:keepNext/>
      <w:keepLines/>
      <w:spacing w:after="0"/>
      <w:outlineLvl w:val="0"/>
    </w:pPr>
    <w:rPr>
      <w:rFonts w:ascii="Franklin Gothic Demi Cond" w:eastAsiaTheme="majorEastAsia" w:hAnsi="Franklin Gothic Demi Cond" w:cstheme="majorBidi"/>
      <w:bCs/>
      <w:color w:val="000000" w:themeColor="text1"/>
      <w:sz w:val="52"/>
      <w:szCs w:val="28"/>
    </w:rPr>
  </w:style>
  <w:style w:type="paragraph" w:styleId="Heading2">
    <w:name w:val="heading 2"/>
    <w:basedOn w:val="Normal"/>
    <w:next w:val="Normal"/>
    <w:link w:val="Heading2Char"/>
    <w:uiPriority w:val="9"/>
    <w:unhideWhenUsed/>
    <w:qFormat/>
    <w:rsid w:val="00EB6E6B"/>
    <w:pPr>
      <w:keepNext/>
      <w:keepLines/>
      <w:outlineLvl w:val="1"/>
    </w:pPr>
    <w:rPr>
      <w:rFonts w:ascii="Franklin Gothic Demi" w:eastAsiaTheme="majorEastAsia" w:hAnsi="Franklin Gothic Demi" w:cstheme="majorBidi"/>
      <w:bCs/>
      <w:color w:val="000000" w:themeColor="text1"/>
      <w:sz w:val="28"/>
      <w:szCs w:val="26"/>
    </w:rPr>
  </w:style>
  <w:style w:type="paragraph" w:styleId="Heading3">
    <w:name w:val="heading 3"/>
    <w:basedOn w:val="Normal"/>
    <w:next w:val="Normal"/>
    <w:link w:val="Heading3Char"/>
    <w:uiPriority w:val="9"/>
    <w:unhideWhenUsed/>
    <w:qFormat/>
    <w:rsid w:val="00EB6E6B"/>
    <w:pPr>
      <w:keepNext/>
      <w:keepLines/>
      <w:outlineLvl w:val="2"/>
    </w:pPr>
    <w:rPr>
      <w:rFonts w:ascii="Franklin Gothic Heavy" w:eastAsiaTheme="majorEastAsia" w:hAnsi="Franklin Gothic Heavy" w:cstheme="majorBidi"/>
      <w:bCs/>
      <w:sz w:val="36"/>
    </w:rPr>
  </w:style>
  <w:style w:type="paragraph" w:styleId="Heading4">
    <w:name w:val="heading 4"/>
    <w:basedOn w:val="Normal"/>
    <w:next w:val="Normal"/>
    <w:link w:val="Heading4Char"/>
    <w:autoRedefine/>
    <w:uiPriority w:val="9"/>
    <w:unhideWhenUsed/>
    <w:qFormat/>
    <w:rsid w:val="00EB6E6B"/>
    <w:pPr>
      <w:keepNext/>
      <w:keepLines/>
      <w:outlineLvl w:val="3"/>
    </w:pPr>
    <w:rPr>
      <w:rFonts w:ascii="Franklin Gothic Book" w:eastAsiaTheme="majorEastAsia" w:hAnsi="Franklin Gothic Book"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E6B"/>
    <w:rPr>
      <w:rFonts w:ascii="Franklin Gothic Demi Cond" w:eastAsiaTheme="majorEastAsia" w:hAnsi="Franklin Gothic Demi Cond" w:cstheme="majorBidi"/>
      <w:bCs/>
      <w:color w:val="000000" w:themeColor="text1"/>
      <w:sz w:val="52"/>
      <w:szCs w:val="28"/>
    </w:rPr>
  </w:style>
  <w:style w:type="character" w:customStyle="1" w:styleId="Heading2Char">
    <w:name w:val="Heading 2 Char"/>
    <w:basedOn w:val="DefaultParagraphFont"/>
    <w:link w:val="Heading2"/>
    <w:uiPriority w:val="9"/>
    <w:rsid w:val="00EB6E6B"/>
    <w:rPr>
      <w:rFonts w:ascii="Franklin Gothic Demi" w:eastAsiaTheme="majorEastAsia" w:hAnsi="Franklin Gothic Demi" w:cstheme="majorBidi"/>
      <w:bCs/>
      <w:color w:val="000000" w:themeColor="text1"/>
      <w:sz w:val="28"/>
      <w:szCs w:val="26"/>
    </w:rPr>
  </w:style>
  <w:style w:type="character" w:customStyle="1" w:styleId="Heading4Char">
    <w:name w:val="Heading 4 Char"/>
    <w:basedOn w:val="DefaultParagraphFont"/>
    <w:link w:val="Heading4"/>
    <w:uiPriority w:val="9"/>
    <w:rsid w:val="00EB6E6B"/>
    <w:rPr>
      <w:rFonts w:ascii="Franklin Gothic Book" w:eastAsiaTheme="majorEastAsia" w:hAnsi="Franklin Gothic Book" w:cstheme="majorBidi"/>
      <w:bCs/>
      <w:iCs/>
      <w:color w:val="000000" w:themeColor="text1"/>
      <w:sz w:val="26"/>
    </w:rPr>
  </w:style>
  <w:style w:type="character" w:styleId="Strong">
    <w:name w:val="Strong"/>
    <w:basedOn w:val="DefaultParagraphFont"/>
    <w:uiPriority w:val="22"/>
    <w:qFormat/>
    <w:rsid w:val="00EB6E6B"/>
    <w:rPr>
      <w:rFonts w:ascii="Franklin Gothic Demi" w:hAnsi="Franklin Gothic Demi"/>
      <w:b w:val="0"/>
      <w:bCs/>
      <w:color w:val="FF0000"/>
      <w:sz w:val="28"/>
    </w:rPr>
  </w:style>
  <w:style w:type="character" w:customStyle="1" w:styleId="Heading3Char">
    <w:name w:val="Heading 3 Char"/>
    <w:basedOn w:val="DefaultParagraphFont"/>
    <w:link w:val="Heading3"/>
    <w:uiPriority w:val="9"/>
    <w:rsid w:val="00EB6E6B"/>
    <w:rPr>
      <w:rFonts w:ascii="Franklin Gothic Heavy" w:eastAsiaTheme="majorEastAsia" w:hAnsi="Franklin Gothic Heavy" w:cstheme="majorBidi"/>
      <w:bCs/>
      <w:sz w:val="36"/>
    </w:rPr>
  </w:style>
  <w:style w:type="paragraph" w:styleId="NoSpacing">
    <w:name w:val="No Spacing"/>
    <w:uiPriority w:val="1"/>
    <w:qFormat/>
    <w:rsid w:val="00EB6E6B"/>
    <w:pPr>
      <w:spacing w:after="0" w:line="240" w:lineRule="auto"/>
    </w:pPr>
    <w:rPr>
      <w:rFonts w:ascii="Georgia" w:hAnsi="Georgia"/>
      <w:sz w:val="26"/>
    </w:rPr>
  </w:style>
  <w:style w:type="paragraph" w:styleId="ListParagraph">
    <w:name w:val="List Paragraph"/>
    <w:basedOn w:val="Normal"/>
    <w:uiPriority w:val="34"/>
    <w:qFormat/>
    <w:rsid w:val="00D20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A9EBA-7415-47E9-BD8B-E3F63FA6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362298AA</Template>
  <TotalTime>0</TotalTime>
  <Pages>8</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Ryan</dc:creator>
  <cp:lastModifiedBy>Mairead Leyden</cp:lastModifiedBy>
  <cp:revision>2</cp:revision>
  <dcterms:created xsi:type="dcterms:W3CDTF">2018-12-04T11:36:00Z</dcterms:created>
  <dcterms:modified xsi:type="dcterms:W3CDTF">2018-12-04T11:36:00Z</dcterms:modified>
</cp:coreProperties>
</file>